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14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254000</wp:posOffset>
                </wp:positionH>
                <wp:positionV relativeFrom="page">
                  <wp:posOffset>4389310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07" w:lineRule="exact" w:before="41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TERESA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REYES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ALVES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(2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>
                            <w:pPr>
                              <w:spacing w:line="208" w:lineRule="auto" w:before="5"/>
                              <w:ind w:left="1215" w:right="2269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12/12/2025</w:t>
                            </w:r>
                          </w:p>
                          <w:p>
                            <w:pPr>
                              <w:spacing w:line="103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adf5d59166721feca5af91506f0ddae4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pt;margin-top:345.61499pt;width:29pt;height:230.65pt;mso-position-horizontal-relative:page;mso-position-vertical-relative:page;z-index:15730176" type="#_x0000_t202" id="docshape1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107" w:lineRule="exact" w:before="41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TERESA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REYES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ALVES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(2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pacing w:val="-5"/>
                          <w:sz w:val="10"/>
                        </w:rPr>
                        <w:t>2)</w:t>
                      </w:r>
                    </w:p>
                    <w:p>
                      <w:pPr>
                        <w:spacing w:line="208" w:lineRule="auto" w:before="5"/>
                        <w:ind w:left="1215" w:right="2269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12/12/2025</w:t>
                      </w:r>
                    </w:p>
                    <w:p>
                      <w:pPr>
                        <w:spacing w:line="103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adf5d59166721feca5af91506f0ddae4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ge">
                  <wp:posOffset>1396936</wp:posOffset>
                </wp:positionV>
                <wp:extent cx="368300" cy="29292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12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Vicente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Alexis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Henriquez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Hernández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Alcalde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Presidente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12/12/2025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9b5ff797ba0a1c5aca2b4a95dc8f377b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09.995003pt;width:29pt;height:230.65pt;mso-position-horizontal-relative:page;mso-position-vertical-relative:page;z-index:15730688" type="#_x0000_t202" id="docshape2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12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Vicente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Alexis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Henriquez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Hernández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2)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Alcalde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Presidente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12/12/2025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9b5ff797ba0a1c5aca2b4a95dc8f377b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8" w:lineRule="exact" w:before="21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2025-1284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12/12/2025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991150pt;margin-top:306.066071pt;width:33.050pt;height:166.8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18" w:lineRule="exact" w:before="21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2025-1284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12/12/2025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7AGMGQXX6GHD3XZ3MH29WSD5C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https://firgas.sedelectronica.es/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7AGMGQXX6GHD3XZ3MH29WSD5C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https://firgas.sedelectronica.es/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846580" cy="767715"/>
                <wp:effectExtent l="9525" t="0" r="1269" b="13334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46580" cy="7677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2"/>
                              <w:ind w:left="480" w:right="0" w:firstLine="0"/>
                              <w:jc w:val="left"/>
                              <w:rPr>
                                <w:color w:val="000000"/>
                                <w:sz w:val="39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9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5.4pt;height:60.45pt;mso-position-horizontal-relative:char;mso-position-vertical-relative:line" type="#_x0000_t202" id="docshape5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72"/>
                        <w:ind w:left="480" w:right="0" w:firstLine="0"/>
                        <w:jc w:val="left"/>
                        <w:rPr>
                          <w:color w:val="000000"/>
                          <w:sz w:val="39"/>
                        </w:rPr>
                      </w:pPr>
                      <w:r>
                        <w:rPr>
                          <w:color w:val="000000"/>
                          <w:spacing w:val="-2"/>
                          <w:sz w:val="39"/>
                        </w:rPr>
                        <w:t>DECRETO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9"/>
        <w:rPr>
          <w:rFonts w:ascii="Times New Roman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nº:</w:t>
      </w:r>
      <w:r>
        <w:rPr>
          <w:rFonts w:ascii="Arial" w:hAnsi="Arial"/>
          <w:b/>
          <w:spacing w:val="-12"/>
          <w:sz w:val="22"/>
        </w:rPr>
        <w:t> </w:t>
      </w:r>
      <w:r>
        <w:rPr>
          <w:spacing w:val="-2"/>
          <w:sz w:val="22"/>
        </w:rPr>
        <w:t>3730/2025</w:t>
      </w:r>
    </w:p>
    <w:p>
      <w:pPr>
        <w:spacing w:line="297" w:lineRule="auto" w:before="60"/>
        <w:ind w:left="0" w:right="186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Resolución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establecidos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margen Procedimiento: </w:t>
      </w:r>
      <w:r>
        <w:rPr>
          <w:sz w:val="22"/>
        </w:rPr>
        <w:t>Instancia General</w:t>
      </w:r>
    </w:p>
    <w:p>
      <w:pPr>
        <w:pStyle w:val="BodyText"/>
        <w:spacing w:before="88"/>
      </w:pPr>
    </w:p>
    <w:p>
      <w:pPr>
        <w:spacing w:line="297" w:lineRule="auto" w:before="0"/>
        <w:ind w:left="993" w:right="0" w:hanging="60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VICENTE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ALEXIS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HENRÍQUEZ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HERNÁNDEZ,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ALCALDE-PRESIDENTE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 ILUSTRE AYUNTAMIENTO DE LA VILLA DE FIRGAS (LAS PALMAS)</w:t>
      </w:r>
    </w:p>
    <w:p>
      <w:pPr>
        <w:pStyle w:val="BodyText"/>
        <w:spacing w:before="6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904875</wp:posOffset>
                </wp:positionH>
                <wp:positionV relativeFrom="paragraph">
                  <wp:posOffset>208623</wp:posOffset>
                </wp:positionV>
                <wp:extent cx="5750560" cy="3619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50560" cy="361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HECHOS Y FUNDAMENTOS DE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16.427071pt;width:452.8pt;height:28.5pt;mso-position-horizontal-relative:page;mso-position-vertical-relative:paragraph;z-index:-15728128;mso-wrap-distance-left:0;mso-wrap-distance-right:0" type="#_x0000_t202" id="docshape6" filled="true" fillcolor="#f2f2f2" stroked="true" strokeweight=".75pt" strokecolor="#cccccc">
                <v:textbox inset="0,0,0,0">
                  <w:txbxContent>
                    <w:p>
                      <w:pPr>
                        <w:spacing w:before="132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HECHOS Y FUNDAMENTOS DE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DERECHO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spacing w:line="292" w:lineRule="auto"/>
        <w:ind w:right="140"/>
        <w:jc w:val="both"/>
      </w:pPr>
      <w:r>
        <w:rPr/>
        <w:t>Visto que la Dirección General de Emergencias, en base a la predicción de AEMET y/o de otras fuentes disponibles, y en aplicación del Plan Específico de Emergencias de Canarias por</w:t>
      </w:r>
      <w:r>
        <w:rPr>
          <w:spacing w:val="13"/>
        </w:rPr>
        <w:t> </w:t>
      </w:r>
      <w:r>
        <w:rPr/>
        <w:t>Riesgos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Fenómenos</w:t>
      </w:r>
      <w:r>
        <w:rPr>
          <w:spacing w:val="14"/>
        </w:rPr>
        <w:t> </w:t>
      </w:r>
      <w:r>
        <w:rPr/>
        <w:t>Meteorológicos</w:t>
      </w:r>
      <w:r>
        <w:rPr>
          <w:spacing w:val="14"/>
        </w:rPr>
        <w:t> </w:t>
      </w:r>
      <w:r>
        <w:rPr/>
        <w:t>Adversos</w:t>
      </w:r>
      <w:r>
        <w:rPr>
          <w:spacing w:val="14"/>
        </w:rPr>
        <w:t> </w:t>
      </w:r>
      <w:r>
        <w:rPr/>
        <w:t>PEFMA</w:t>
      </w:r>
      <w:r>
        <w:rPr>
          <w:spacing w:val="13"/>
        </w:rPr>
        <w:t> </w:t>
      </w:r>
      <w:r>
        <w:rPr/>
        <w:t>(Decreto</w:t>
      </w:r>
      <w:r>
        <w:rPr>
          <w:spacing w:val="14"/>
        </w:rPr>
        <w:t> </w:t>
      </w:r>
      <w:r>
        <w:rPr/>
        <w:t>18/2014,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20</w:t>
      </w:r>
      <w:r>
        <w:rPr>
          <w:spacing w:val="14"/>
        </w:rPr>
        <w:t> </w:t>
      </w:r>
      <w:r>
        <w:rPr>
          <w:spacing w:val="-5"/>
        </w:rPr>
        <w:t>de</w:t>
      </w:r>
    </w:p>
    <w:p>
      <w:pPr>
        <w:spacing w:line="250" w:lineRule="exact" w:before="0"/>
        <w:ind w:left="0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marzo),</w:t>
      </w:r>
      <w:r>
        <w:rPr>
          <w:spacing w:val="46"/>
          <w:sz w:val="22"/>
        </w:rPr>
        <w:t> </w:t>
      </w:r>
      <w:r>
        <w:rPr>
          <w:sz w:val="22"/>
        </w:rPr>
        <w:t>declara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situación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ALERTA</w:t>
      </w:r>
      <w:r>
        <w:rPr>
          <w:rFonts w:ascii="Arial" w:hAnsi="Arial"/>
          <w:b/>
          <w:spacing w:val="48"/>
          <w:sz w:val="22"/>
        </w:rPr>
        <w:t> </w:t>
      </w:r>
      <w:r>
        <w:rPr>
          <w:sz w:val="22"/>
        </w:rPr>
        <w:t>por</w:t>
      </w:r>
      <w:r>
        <w:rPr>
          <w:spacing w:val="47"/>
          <w:sz w:val="22"/>
        </w:rPr>
        <w:t> </w:t>
      </w:r>
      <w:r>
        <w:rPr>
          <w:rFonts w:ascii="Arial" w:hAnsi="Arial"/>
          <w:b/>
          <w:sz w:val="22"/>
        </w:rPr>
        <w:t>FENÓMENOS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COSTEROS,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LLUVIAS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-10"/>
          <w:sz w:val="22"/>
        </w:rPr>
        <w:t>Y</w:t>
      </w:r>
    </w:p>
    <w:p>
      <w:pPr>
        <w:pStyle w:val="BodyText"/>
        <w:spacing w:line="295" w:lineRule="auto" w:before="59"/>
        <w:ind w:right="140"/>
        <w:jc w:val="both"/>
      </w:pPr>
      <w:r>
        <w:rPr>
          <w:rFonts w:ascii="Arial" w:hAnsi="Arial"/>
          <w:b/>
        </w:rPr>
        <w:t>VIENTO </w:t>
      </w:r>
      <w:r>
        <w:rPr/>
        <w:t>para la Comunidad Autónoma de Canarias / Isla de Gran Canaria por riesgo de fenómenos meteorológicos adversos, y con el fin de preservar la seguridad de las personas</w:t>
      </w:r>
      <w:r>
        <w:rPr>
          <w:spacing w:val="40"/>
        </w:rPr>
        <w:t> </w:t>
      </w:r>
      <w:r>
        <w:rPr/>
        <w:t>y sus bienes.</w:t>
      </w:r>
    </w:p>
    <w:p>
      <w:pPr>
        <w:pStyle w:val="BodyText"/>
        <w:spacing w:line="295" w:lineRule="auto" w:before="235"/>
        <w:ind w:right="140"/>
        <w:jc w:val="right"/>
      </w:pPr>
      <w:r>
        <w:rPr/>
        <w:t>Visto que se han emitido </w:t>
      </w:r>
      <w:r>
        <w:rPr>
          <w:rFonts w:ascii="Arial" w:hAnsi="Arial"/>
          <w:b/>
        </w:rPr>
        <w:t>ALERTAS </w:t>
      </w:r>
      <w:r>
        <w:rPr/>
        <w:t>por </w:t>
      </w:r>
      <w:r>
        <w:rPr>
          <w:rFonts w:ascii="Arial" w:hAnsi="Arial"/>
          <w:b/>
        </w:rPr>
        <w:t>FENÓMENOS COSTEROS, LLUVIAS Y VIENTO </w:t>
      </w:r>
      <w:r>
        <w:rPr/>
        <w:t>donde se prevén fenómenos adversos y de riesgo para la población, todo ello asociado al paso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nuestro</w:t>
      </w:r>
      <w:r>
        <w:rPr>
          <w:spacing w:val="24"/>
        </w:rPr>
        <w:t> </w:t>
      </w:r>
      <w:r>
        <w:rPr/>
        <w:t>archipiélago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Borrasca</w:t>
      </w:r>
      <w:r>
        <w:rPr>
          <w:spacing w:val="23"/>
        </w:rPr>
        <w:t> </w:t>
      </w:r>
      <w:r>
        <w:rPr/>
        <w:t>Emilia,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prevé</w:t>
      </w:r>
      <w:r>
        <w:rPr>
          <w:spacing w:val="24"/>
        </w:rPr>
        <w:t> </w:t>
      </w:r>
      <w:r>
        <w:rPr/>
        <w:t>afecte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Gran</w:t>
      </w:r>
      <w:r>
        <w:rPr>
          <w:spacing w:val="24"/>
        </w:rPr>
        <w:t> </w:t>
      </w:r>
      <w:r>
        <w:rPr>
          <w:spacing w:val="-2"/>
        </w:rPr>
        <w:t>Canaria</w:t>
      </w:r>
    </w:p>
    <w:p>
      <w:pPr>
        <w:spacing w:line="247" w:lineRule="exact" w:before="0"/>
        <w:ind w:left="0" w:right="0" w:firstLine="0"/>
        <w:jc w:val="both"/>
        <w:rPr>
          <w:rFonts w:ascii="Arial"/>
          <w:b/>
          <w:sz w:val="22"/>
        </w:rPr>
      </w:pPr>
      <w:r>
        <w:rPr>
          <w:sz w:val="22"/>
        </w:rPr>
        <w:t>desde</w:t>
      </w:r>
      <w:r>
        <w:rPr>
          <w:spacing w:val="-7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17:00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horas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hoy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VIERNES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12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diciembre.</w:t>
      </w:r>
    </w:p>
    <w:p>
      <w:pPr>
        <w:pStyle w:val="BodyText"/>
        <w:spacing w:before="46"/>
        <w:rPr>
          <w:rFonts w:ascii="Arial"/>
          <w:b/>
        </w:rPr>
      </w:pPr>
    </w:p>
    <w:p>
      <w:pPr>
        <w:pStyle w:val="BodyText"/>
        <w:spacing w:line="292" w:lineRule="auto" w:before="1"/>
        <w:ind w:right="140"/>
        <w:jc w:val="both"/>
      </w:pPr>
      <w:r>
        <w:rPr/>
        <w:t>En uso de las atribuciones que me confiere La Ley 7/1985, de 2 de abril, Reguladora de las Bases del Régimen Local dispone en el artículo 21-1m) y s) la facultad de los Alcaldes de adoptar personalmente y bajo su responsabilidad, en casos de graves las medidas necesarias y adecuadas por el presente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904875</wp:posOffset>
                </wp:positionH>
                <wp:positionV relativeFrom="paragraph">
                  <wp:posOffset>137570</wp:posOffset>
                </wp:positionV>
                <wp:extent cx="5750560" cy="36195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50560" cy="361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10.83231pt;width:452.8pt;height:28.5pt;mso-position-horizontal-relative:page;mso-position-vertical-relative:paragraph;z-index:-15727616;mso-wrap-distance-left:0;mso-wrap-distance-right:0" type="#_x0000_t202" id="docshape7" filled="true" fillcolor="#f2f2f2" stroked="true" strokeweight=".75pt" strokecolor="#cccccc">
                <v:textbox inset="0,0,0,0">
                  <w:txbxContent>
                    <w:p>
                      <w:pPr>
                        <w:spacing w:before="132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RESOLUCIÓN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</w:pPr>
    </w:p>
    <w:p>
      <w:pPr>
        <w:spacing w:line="295" w:lineRule="auto" w:before="0"/>
        <w:ind w:left="0" w:right="14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PRIMERO.- </w:t>
      </w:r>
      <w:r>
        <w:rPr>
          <w:sz w:val="22"/>
        </w:rPr>
        <w:t>Activar el </w:t>
      </w:r>
      <w:r>
        <w:rPr>
          <w:rFonts w:ascii="Arial" w:hAnsi="Arial"/>
          <w:b/>
          <w:sz w:val="22"/>
        </w:rPr>
        <w:t>Plan de Emergencia Municipal PEMU desde </w:t>
      </w:r>
      <w:r>
        <w:rPr>
          <w:sz w:val="22"/>
        </w:rPr>
        <w:t>las </w:t>
      </w:r>
      <w:r>
        <w:rPr>
          <w:rFonts w:ascii="Arial" w:hAnsi="Arial"/>
          <w:b/>
          <w:sz w:val="22"/>
        </w:rPr>
        <w:t>17:00 horas de hoy VIERNES 12 de diciembre. </w:t>
      </w:r>
      <w:r>
        <w:rPr>
          <w:sz w:val="22"/>
        </w:rPr>
        <w:t>hasta que por la Dirección General de Emergencias del Gobierno de Canarias se declare finalizada la situación de alerta por fenómenos meteorológicos adversos debidos a la Borrasca Emilia.</w:t>
      </w:r>
    </w:p>
    <w:p>
      <w:pPr>
        <w:pStyle w:val="BodyText"/>
        <w:spacing w:line="297" w:lineRule="auto" w:before="236"/>
        <w:ind w:right="140"/>
        <w:jc w:val="both"/>
      </w:pPr>
      <w:r>
        <w:rPr>
          <w:rFonts w:ascii="Arial" w:hAnsi="Arial"/>
          <w:b/>
        </w:rPr>
        <w:t>SEGUNDO.- </w:t>
      </w:r>
      <w:r>
        <w:rPr/>
        <w:t>Suspender en el Término municipal de Firgas las actividades colectivas en espacios</w:t>
      </w:r>
      <w:r>
        <w:rPr>
          <w:spacing w:val="3"/>
        </w:rPr>
        <w:t> </w:t>
      </w:r>
      <w:r>
        <w:rPr/>
        <w:t>cerrados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abiertos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todos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actos</w:t>
      </w:r>
      <w:r>
        <w:rPr>
          <w:spacing w:val="4"/>
        </w:rPr>
        <w:t> </w:t>
      </w:r>
      <w:r>
        <w:rPr/>
        <w:t>programados,</w:t>
      </w:r>
      <w:r>
        <w:rPr>
          <w:spacing w:val="3"/>
        </w:rPr>
        <w:t> </w:t>
      </w:r>
      <w:r>
        <w:rPr/>
        <w:t>cualquiera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fuera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>
          <w:spacing w:val="-2"/>
        </w:rPr>
        <w:t>aforo</w:t>
      </w:r>
    </w:p>
    <w:p>
      <w:pPr>
        <w:spacing w:line="246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previsto,</w:t>
      </w:r>
      <w:r>
        <w:rPr>
          <w:spacing w:val="44"/>
          <w:sz w:val="22"/>
        </w:rPr>
        <w:t> </w:t>
      </w:r>
      <w:r>
        <w:rPr>
          <w:sz w:val="22"/>
        </w:rPr>
        <w:t>desde</w:t>
      </w:r>
      <w:r>
        <w:rPr>
          <w:spacing w:val="45"/>
          <w:sz w:val="22"/>
        </w:rPr>
        <w:t> </w:t>
      </w:r>
      <w:r>
        <w:rPr>
          <w:sz w:val="22"/>
        </w:rPr>
        <w:t>las</w:t>
      </w:r>
      <w:r>
        <w:rPr>
          <w:spacing w:val="46"/>
          <w:sz w:val="22"/>
        </w:rPr>
        <w:t> </w:t>
      </w:r>
      <w:r>
        <w:rPr>
          <w:rFonts w:ascii="Arial"/>
          <w:b/>
          <w:sz w:val="22"/>
        </w:rPr>
        <w:t>17:00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horas</w:t>
      </w:r>
      <w:r>
        <w:rPr>
          <w:rFonts w:ascii="Arial"/>
          <w:b/>
          <w:spacing w:val="4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hoy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VIERNES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12</w:t>
      </w:r>
      <w:r>
        <w:rPr>
          <w:rFonts w:ascii="Arial"/>
          <w:b/>
          <w:spacing w:val="4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noviembre</w:t>
      </w:r>
      <w:r>
        <w:rPr>
          <w:rFonts w:ascii="Arial"/>
          <w:b/>
          <w:spacing w:val="48"/>
          <w:sz w:val="22"/>
        </w:rPr>
        <w:t> </w:t>
      </w:r>
      <w:r>
        <w:rPr>
          <w:sz w:val="22"/>
        </w:rPr>
        <w:t>hasta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por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la</w:t>
      </w:r>
    </w:p>
    <w:p>
      <w:pPr>
        <w:pStyle w:val="BodyText"/>
        <w:spacing w:line="292" w:lineRule="auto" w:before="59"/>
      </w:pPr>
      <w:r>
        <w:rPr/>
        <w:t>Dirección</w:t>
      </w:r>
      <w:r>
        <w:rPr>
          <w:spacing w:val="68"/>
        </w:rPr>
        <w:t> </w:t>
      </w:r>
      <w:r>
        <w:rPr/>
        <w:t>General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Emergencias</w:t>
      </w:r>
      <w:r>
        <w:rPr>
          <w:spacing w:val="68"/>
        </w:rPr>
        <w:t> </w:t>
      </w:r>
      <w:r>
        <w:rPr/>
        <w:t>del</w:t>
      </w:r>
      <w:r>
        <w:rPr>
          <w:spacing w:val="68"/>
        </w:rPr>
        <w:t> </w:t>
      </w:r>
      <w:r>
        <w:rPr/>
        <w:t>Gobierno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Canarias</w:t>
      </w:r>
      <w:r>
        <w:rPr>
          <w:spacing w:val="68"/>
        </w:rPr>
        <w:t> </w:t>
      </w:r>
      <w:r>
        <w:rPr/>
        <w:t>se</w:t>
      </w:r>
      <w:r>
        <w:rPr>
          <w:spacing w:val="68"/>
        </w:rPr>
        <w:t> </w:t>
      </w:r>
      <w:r>
        <w:rPr/>
        <w:t>declare</w:t>
      </w:r>
      <w:r>
        <w:rPr>
          <w:spacing w:val="68"/>
        </w:rPr>
        <w:t> </w:t>
      </w:r>
      <w:r>
        <w:rPr/>
        <w:t>finalizada</w:t>
      </w:r>
      <w:r>
        <w:rPr>
          <w:spacing w:val="68"/>
        </w:rPr>
        <w:t> </w:t>
      </w:r>
      <w:r>
        <w:rPr/>
        <w:t>la situación de alerta por fenómenos meteorológicos adversos debidos a la borrasca Emilia.</w:t>
      </w:r>
    </w:p>
    <w:p>
      <w:pPr>
        <w:pStyle w:val="BodyText"/>
        <w:spacing w:after="0" w:line="292" w:lineRule="auto"/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400" w:bottom="1260" w:left="1417" w:right="1275"/>
          <w:pgNumType w:start="1"/>
        </w:sectPr>
      </w:pPr>
    </w:p>
    <w:p>
      <w:pPr>
        <w:pStyle w:val="BodyText"/>
        <w:spacing w:line="292" w:lineRule="auto" w:before="136"/>
        <w:ind w:righ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8" w:lineRule="exact" w:before="21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2025-1284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12/12/2025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991150pt;margin-top:306.066071pt;width:33.050pt;height:166.85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418" w:lineRule="exact" w:before="21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2025-1284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12/12/2025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7AGMGQXX6GHD3XZ3MH29WSD5C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https://firgas.sedelectronica.es/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7AGMGQXX6GHD3XZ3MH29WSD5C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https://firgas.sedelectronica.es/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Suspender en el mismo ámbito territorial los espectáculos públicos, recreativos y de ocio, actividades culturales, deportivas o similares, en espacios abiertos con independencia de que sean ofrecidas por un titular, explotador u organizador público o privado.</w:t>
      </w:r>
    </w:p>
    <w:p>
      <w:pPr>
        <w:pStyle w:val="BodyText"/>
        <w:spacing w:line="292" w:lineRule="auto" w:before="236"/>
        <w:ind w:right="140"/>
        <w:jc w:val="both"/>
      </w:pPr>
      <w:r>
        <w:rPr>
          <w:rFonts w:ascii="Arial" w:hAnsi="Arial"/>
          <w:b/>
        </w:rPr>
        <w:t>TERCERO.- </w:t>
      </w:r>
      <w:r>
        <w:rPr/>
        <w:t>Dar traslado de esta Resolución a la Policía Local, a las Concejalías de Vías y Obras, Parques y Jardines, Alumbrado Público, educación, Alcantarillado, Tráfico, Seguridad, Presidencia, Deportes, Servicios Sociales Centro Ocupacional, así como a todo el personal del Ayuntamiento.</w:t>
      </w:r>
    </w:p>
    <w:p>
      <w:pPr>
        <w:pStyle w:val="BodyText"/>
        <w:spacing w:line="297" w:lineRule="auto" w:before="241"/>
        <w:ind w:right="141"/>
        <w:jc w:val="both"/>
      </w:pPr>
      <w:r>
        <w:rPr>
          <w:rFonts w:ascii="Arial" w:hAnsi="Arial"/>
          <w:b/>
        </w:rPr>
        <w:t>CUARTO.- </w:t>
      </w:r>
      <w:r>
        <w:rPr/>
        <w:t>Publicar la presente Resolución, en el Tablón de Edictos y Portal de Transparencia, sin perjuicio de su máxima difusión en los medios de comunicación.</w:t>
      </w:r>
    </w:p>
    <w:p>
      <w:pPr>
        <w:pStyle w:val="BodyText"/>
        <w:spacing w:before="233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> </w:t>
      </w:r>
      <w:r>
        <w:rPr/>
        <w:t>Dar</w:t>
      </w:r>
      <w:r>
        <w:rPr>
          <w:spacing w:val="-9"/>
        </w:rPr>
        <w:t> </w:t>
      </w:r>
      <w:r>
        <w:rPr/>
        <w:t>cuenta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8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Pleno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celebre.</w:t>
      </w:r>
    </w:p>
    <w:p>
      <w:pPr>
        <w:pStyle w:val="BodyText"/>
        <w:spacing w:before="46"/>
      </w:pPr>
    </w:p>
    <w:p>
      <w:pPr>
        <w:pStyle w:val="BodyText"/>
        <w:spacing w:line="292" w:lineRule="auto" w:before="1"/>
        <w:ind w:right="141"/>
        <w:jc w:val="both"/>
      </w:pPr>
      <w:r>
        <w:rPr/>
        <w:t>Lo manda y firma el Sr. Alcalde-Presidente en la fecha que figura al margen del presente </w:t>
      </w:r>
      <w:r>
        <w:rPr>
          <w:spacing w:val="-2"/>
        </w:rPr>
        <w:t>documento.</w:t>
      </w:r>
    </w:p>
    <w:p>
      <w:pPr>
        <w:pStyle w:val="BodyText"/>
        <w:spacing w:line="292" w:lineRule="auto" w:before="237"/>
        <w:ind w:right="140"/>
        <w:jc w:val="both"/>
      </w:pPr>
      <w:r>
        <w:rPr/>
        <w:t>La presente Resolución se firma por la Secretaria General a los solos efectos de su transcripción al Libro de Resoluciones exclusivamente como garantía de su autenticidad e integridad, en cumplimiento de la función de fe pública establecida en el artículo 3.2 e) del Real Decreto 128/2018, de 16 de marzo, por el que se regula el Régimen Jurídico de los Funcionarios de Administración Local con Habilitación de Carácter Nacional, y sin que ello conlleve un juicio de legalidad sobre el contenido del acto administrativo.</w:t>
      </w:r>
    </w:p>
    <w:p>
      <w:pPr>
        <w:pStyle w:val="BodyText"/>
        <w:spacing w:before="233"/>
        <w:jc w:val="both"/>
      </w:pP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Firgas,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firma</w:t>
      </w:r>
      <w:r>
        <w:rPr>
          <w:spacing w:val="-6"/>
        </w:rPr>
        <w:t> </w:t>
      </w:r>
      <w:r>
        <w:rPr>
          <w:spacing w:val="-2"/>
        </w:rPr>
        <w:t>electrónica.</w:t>
      </w:r>
    </w:p>
    <w:p>
      <w:pPr>
        <w:pStyle w:val="BodyText"/>
        <w:spacing w:before="145"/>
      </w:pPr>
    </w:p>
    <w:p>
      <w:pPr>
        <w:spacing w:before="0"/>
        <w:ind w:left="0" w:right="1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DOCUMENTO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FIRMADO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ELECTRÓNICAMENTE</w:t>
      </w:r>
    </w:p>
    <w:sectPr>
      <w:pgSz w:w="11910" w:h="16840"/>
      <w:pgMar w:header="225" w:footer="1060" w:top="1400" w:bottom="12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900112</wp:posOffset>
          </wp:positionH>
          <wp:positionV relativeFrom="page">
            <wp:posOffset>9956006</wp:posOffset>
          </wp:positionV>
          <wp:extent cx="5715000" cy="28098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28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2013521" cy="6599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3521" cy="65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72"/>
      <w:ind w:left="480"/>
    </w:pPr>
    <w:rPr>
      <w:rFonts w:ascii="Arial MT" w:hAnsi="Arial MT" w:eastAsia="Arial MT" w:cs="Arial MT"/>
      <w:sz w:val="39"/>
      <w:szCs w:val="3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2026-01-28T11:21:13Z</dcterms:created>
  <dcterms:modified xsi:type="dcterms:W3CDTF">2026-01-28T11:21:13Z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; modified using iText 5.0.1_SNAPSHOT (c) 1T3XT BVBA</vt:lpwstr>
  </property>
</Properties>
</file>