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50" w:type="dxa"/>
        <w:gridCol w:w="482250" w:type="dxa"/>
        <w:gridCol w:w="482250" w:type="dxa"/>
      </w:tblGrid>
      <w:tblPr>
        <w:tblW w:w="486650" w:type="pct"/>
        <w:tblLayout w:type="autofit"/>
        <w:bidiVisual w:val="0"/>
      </w:tblPr>
      <w:tr>
        <w:trPr>
          <w:tblHeader w:val="1"/>
        </w:trPr>
        <w:tc>
          <w:tcPr>
            <w:tcW w:w="35050" w:type="pct"/>
          </w:tcPr>
          <w:p>
            <w:pPr>
              <w:jc w:val="center"/>
            </w:pPr>
            <w:r>
              <w:rPr/>
              <w:t xml:space="preserve">Legislación Estatal</w:t>
            </w:r>
          </w:p>
        </w:tc>
        <w:tc>
          <w:tcPr>
            <w:tcW w:w="482250" w:type="pct"/>
          </w:tcPr>
          <w:p>
            <w:pPr>
              <w:jc w:val="center"/>
            </w:pPr>
            <w:r>
              <w:rPr/>
              <w:t xml:space="preserve">BOE</w:t>
            </w:r>
          </w:p>
        </w:tc>
        <w:tc>
          <w:tcPr>
            <w:tcW w:w="4822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Ley 7/1985, de 2 de abril, reguladora de las Bases de Régimen Local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Real Decreto Legislativo 781/1986, de 18 de abril por el que se aprueba el Texto Refundido de las disposiciones legales vigentes en materia de Régimen Local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Real Decreto 2568/1986, de 28 de noviembre, por el que se aprueba el Reglamento de Organización, Funcionamiento y Régimen Jurídico de las Entidades Locales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Ley 39/2015, de 1 de octubre, del Procedimiento Administrativo Común de las Administraciones Públicas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Ley 40/2015, de 1 de octubre, de Régimen Jurídico del Sector Público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Ley 19/2013, de 9 de diciembre, de transparencia, acceso a la información pública y buen gobierno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Real Decreto 203/2021, de 30 de marzo, por el que se aprueba el Reglamento de actuación y funcionamiento del sector público por medios electrónicos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Ley 9/2017, de 8 de noviembre, de contratos del Sector Público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44150" w:type="dxa"/>
        <w:gridCol w:w="484850" w:type="dxa"/>
        <w:gridCol w:w="484850" w:type="dxa"/>
      </w:tblGrid>
      <w:tblPr>
        <w:tblW w:w="486650" w:type="pct"/>
        <w:tblLayout w:type="autofit"/>
        <w:bidiVisual w:val="0"/>
      </w:tblPr>
      <w:tr>
        <w:trPr>
          <w:tblHeader w:val="1"/>
        </w:trPr>
        <w:tc>
          <w:tcPr>
            <w:tcW w:w="44150" w:type="pct"/>
          </w:tcPr>
          <w:p>
            <w:pPr>
              <w:jc w:val="center"/>
            </w:pPr>
            <w:r>
              <w:rPr/>
              <w:t xml:space="preserve">Legislación Autonómica</w:t>
            </w:r>
          </w:p>
        </w:tc>
        <w:tc>
          <w:tcPr>
            <w:tcW w:w="484850" w:type="pct"/>
          </w:tcPr>
          <w:p>
            <w:pPr>
              <w:jc w:val="center"/>
            </w:pPr>
            <w:r>
              <w:rPr/>
              <w:t xml:space="preserve">BOE-BOC</w:t>
            </w:r>
          </w:p>
        </w:tc>
        <w:tc>
          <w:tcPr>
            <w:tcW w:w="484850" w:type="pct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4150" w:type="pct"/>
          </w:tcPr>
          <w:p>
            <w:pPr>
              <w:jc w:val="center"/>
            </w:pPr>
            <w:r>
              <w:rPr/>
              <w:t xml:space="preserve">Ley 7/2015, de 1 de abril, de los municipios de Canarias</w:t>
            </w:r>
          </w:p>
        </w:tc>
        <w:tc>
          <w:tcPr>
            <w:tcW w:w="484850" w:type="pct"/>
          </w:tcPr>
          <w:p>
            <w:pPr>
              <w:jc w:val="center"/>
            </w:pPr>
          </w:p>
        </w:tc>
        <w:tc>
          <w:tcPr>
            <w:tcW w:w="484850" w:type="pct"/>
          </w:tcPr>
          <w:p>
            <w:pPr>
              <w:jc w:val="center"/>
            </w:pPr>
          </w:p>
        </w:tc>
      </w:tr>
      <w:tr>
        <w:trPr/>
        <w:tc>
          <w:tcPr>
            <w:tcW w:w="44150" w:type="pct"/>
          </w:tcPr>
          <w:p>
            <w:pPr>
              <w:jc w:val="center"/>
            </w:pPr>
            <w:r>
              <w:rPr/>
              <w:t xml:space="preserve">Ley 12/2014, de 26 de diciembre, de Transparencia, Acceso a la Información Pública</w:t>
            </w:r>
          </w:p>
        </w:tc>
        <w:tc>
          <w:tcPr>
            <w:tcW w:w="484850" w:type="pct"/>
          </w:tcPr>
          <w:p>
            <w:pPr>
              <w:jc w:val="center"/>
            </w:pPr>
          </w:p>
        </w:tc>
        <w:tc>
          <w:tcPr>
            <w:tcW w:w="4848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tbl>
      <w:tblGrid>
        <w:gridCol w:w="35050" w:type="dxa"/>
        <w:gridCol w:w="482250" w:type="dxa"/>
        <w:gridCol w:w="48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5050" w:type="pct"/>
          </w:tcPr>
          <w:p>
            <w:pPr>
              <w:jc w:val="center"/>
            </w:pPr>
            <w:r>
              <w:rPr/>
              <w:t xml:space="preserve">Legislación Local</w:t>
            </w:r>
          </w:p>
        </w:tc>
        <w:tc>
          <w:tcPr>
            <w:tcW w:w="464550" w:type="pct"/>
            <w:gridSpan w:val="2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Anuncio de aprobación definitiva ROM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  <w:tr>
        <w:trPr/>
        <w:tc>
          <w:tcPr>
            <w:tcW w:w="35050" w:type="pct"/>
          </w:tcPr>
          <w:p>
            <w:pPr>
              <w:jc w:val="center"/>
            </w:pPr>
            <w:r>
              <w:rPr/>
              <w:t xml:space="preserve">Código de Régimen Local</w:t>
            </w:r>
          </w:p>
        </w:tc>
        <w:tc>
          <w:tcPr>
            <w:tcW w:w="482250" w:type="pct"/>
          </w:tcPr>
          <w:p>
            <w:pPr>
              <w:jc w:val="center"/>
            </w:pPr>
          </w:p>
        </w:tc>
        <w:tc>
          <w:tcPr>
            <w:tcW w:w="482250" w:type="pct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2026-09-19T10:15:15+00:00</dcterms:created>
  <dcterms:modified xsi:type="dcterms:W3CDTF">2026-09-19T10:15:15+00:00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