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Por la presente se hace público que por acuerdo plenario en sesión extraordinaria y urgente celebrado el día 13 de julio de 2023 en el punto 9.- Determinación de retribuciones de los Sres. Concejales se ha dictado la parte dispositiva del siguiente tenor literal: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PRIMERO. Determinar la siguiente relación de cargos de esta Corporación que se desempeñarán en régimen de dedicación exclusiva y, por tanto, con derecho a retribución, conforme a lo previsto en el artículo 75 de la LRBRL, en la cuantía que a continuación se indica, correspondiente a cada uno de ellos en atención a su grado de responsabilidad:</w:t>
      </w:r>
    </w:p>
    <w:tbl>
      <w:tblGrid>
        <w:gridCol w:w="318650" w:type="dxa"/>
        <w:gridCol w:w="260350" w:type="dxa"/>
        <w:gridCol w:w="137600" w:type="dxa"/>
        <w:gridCol w:w="28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18650" w:type="pct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260350" w:type="pct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137600" w:type="pct"/>
          </w:tcPr>
          <w:p>
            <w:pPr>
              <w:jc w:val="center"/>
            </w:pPr>
            <w:r>
              <w:rPr/>
              <w:t xml:space="preserve">RETRIBUCIÓN BRUTA ANUAL (14 MENS.)</w:t>
            </w:r>
          </w:p>
        </w:tc>
        <w:tc>
          <w:tcPr>
            <w:tcW w:w="283400" w:type="pct"/>
          </w:tcPr>
          <w:p>
            <w:pPr>
              <w:jc w:val="center"/>
            </w:pPr>
            <w:r>
              <w:rPr/>
              <w:t xml:space="preserve">Seguridad Social empresa Anual</w:t>
            </w:r>
          </w:p>
        </w:tc>
      </w:tr>
      <w:tr>
        <w:trPr/>
        <w:tc>
          <w:tcPr>
            <w:tcW w:w="318650" w:type="pct"/>
          </w:tcPr>
          <w:p>
            <w:pPr>
              <w:jc w:val="center"/>
            </w:pPr>
            <w:r>
              <w:rPr/>
              <w:t xml:space="preserve">Alcalde Presidente</w:t>
            </w:r>
          </w:p>
        </w:tc>
        <w:tc>
          <w:tcPr>
            <w:tcW w:w="260350" w:type="pct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137600" w:type="pct"/>
          </w:tcPr>
          <w:p>
            <w:pPr>
              <w:jc w:val="center"/>
            </w:pPr>
            <w:r>
              <w:rPr/>
              <w:t xml:space="preserve">39.228,00 euros</w:t>
            </w:r>
          </w:p>
        </w:tc>
        <w:tc>
          <w:tcPr>
            <w:tcW w:w="283400" w:type="pct"/>
          </w:tcPr>
          <w:p>
            <w:pPr>
              <w:jc w:val="center"/>
            </w:pPr>
            <w:r>
              <w:rPr/>
              <w:t xml:space="preserve">12.984,36 euros</w:t>
            </w:r>
          </w:p>
        </w:tc>
      </w:tr>
      <w:tr>
        <w:trPr/>
        <w:tc>
          <w:tcPr>
            <w:tcW w:w="318650" w:type="pct"/>
          </w:tcPr>
          <w:p>
            <w:pPr>
              <w:jc w:val="center"/>
            </w:pPr>
            <w:r>
              <w:rPr/>
              <w:t xml:space="preserve">1er Teniente de Alcalde, que ostente la Delegación Genérica de Juventud, Deportes y Participación Ciudadana</w:t>
            </w:r>
          </w:p>
        </w:tc>
        <w:tc>
          <w:tcPr>
            <w:tcW w:w="260350" w:type="pct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137600" w:type="pct"/>
          </w:tcPr>
          <w:p>
            <w:pPr>
              <w:jc w:val="center"/>
            </w:pPr>
            <w:r>
              <w:rPr/>
              <w:t xml:space="preserve">39.207,00 euros</w:t>
            </w:r>
          </w:p>
        </w:tc>
        <w:tc>
          <w:tcPr>
            <w:tcW w:w="283400" w:type="pct"/>
          </w:tcPr>
          <w:p>
            <w:pPr>
              <w:jc w:val="center"/>
            </w:pPr>
            <w:r>
              <w:rPr/>
              <w:t xml:space="preserve">12.977,40 euros</w:t>
            </w:r>
          </w:p>
        </w:tc>
      </w:tr>
      <w:tr>
        <w:trPr/>
        <w:tc>
          <w:tcPr>
            <w:tcW w:w="318650" w:type="pct"/>
          </w:tcPr>
          <w:p>
            <w:pPr>
              <w:jc w:val="center"/>
            </w:pPr>
            <w:r>
              <w:rPr/>
              <w:t xml:space="preserve">2o Teniente de Alcalde, que ostente la Delegación Genérica de Vías y Obras, Vivienda, Parques y Jardines, Medio Ambiente y Patrimonio</w:t>
            </w:r>
          </w:p>
        </w:tc>
        <w:tc>
          <w:tcPr>
            <w:tcW w:w="260350" w:type="pct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137600" w:type="pct"/>
          </w:tcPr>
          <w:p>
            <w:pPr>
              <w:jc w:val="center"/>
            </w:pPr>
            <w:r>
              <w:rPr/>
              <w:t xml:space="preserve">39.207,00 euros</w:t>
            </w:r>
          </w:p>
        </w:tc>
        <w:tc>
          <w:tcPr>
            <w:tcW w:w="283400" w:type="pct"/>
          </w:tcPr>
          <w:p>
            <w:pPr>
              <w:jc w:val="center"/>
            </w:pPr>
            <w:r>
              <w:rPr/>
              <w:t xml:space="preserve">12.977,40 euros</w:t>
            </w:r>
          </w:p>
        </w:tc>
      </w:tr>
    </w:tbl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SEGUNDO. Determinar la siguiente relación de cargos de esta Corporación que se desempeñarán en régimen de dedicación parcial, y, por tanto, con derecho a retribución, conforme a lo previsto en el artículo 75 de la LRBRL, en las cuantías que a continuación se indican, correspondientes a cada uno de ellos en atención a su grado de responsabilidad:</w:t>
      </w:r>
    </w:p>
    <w:tbl>
      <w:tblGrid>
        <w:gridCol w:w="51850" w:type="dxa"/>
        <w:gridCol w:w="1050" w:type="dxa"/>
        <w:gridCol w:w="145100" w:type="dxa"/>
        <w:gridCol w:w="292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1850" w:type="pct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1050" w:type="pct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145100" w:type="pct"/>
          </w:tcPr>
          <w:p>
            <w:pPr>
              <w:jc w:val="center"/>
            </w:pPr>
            <w:r>
              <w:rPr/>
              <w:t xml:space="preserve">RETRIBUCIÓN BRUTA ANUAL (14 MENS.)</w:t>
            </w:r>
          </w:p>
        </w:tc>
        <w:tc>
          <w:tcPr>
            <w:tcW w:w="292550" w:type="pct"/>
          </w:tcPr>
          <w:p>
            <w:pPr>
              <w:jc w:val="center"/>
            </w:pPr>
            <w:r>
              <w:rPr/>
              <w:t xml:space="preserve">Seguridad Social empresa Anual</w:t>
            </w:r>
          </w:p>
        </w:tc>
      </w:tr>
      <w:tr>
        <w:trPr/>
        <w:tc>
          <w:tcPr>
            <w:tcW w:w="51850" w:type="pct"/>
          </w:tcPr>
          <w:p>
            <w:pPr>
              <w:jc w:val="center"/>
            </w:pPr>
            <w:r>
              <w:rPr/>
              <w:t xml:space="preserve">Delegación Genérica de Tursimo, Servicios Sociales e Igualdad</w:t>
            </w:r>
          </w:p>
        </w:tc>
        <w:tc>
          <w:tcPr>
            <w:tcW w:w="1050" w:type="pct"/>
          </w:tcPr>
          <w:p>
            <w:pPr>
              <w:jc w:val="center"/>
            </w:pPr>
            <w:r>
              <w:rPr/>
              <w:t xml:space="preserve">Parcial al 75% de la jornada completa establecida para los empleados públicos</w:t>
            </w:r>
          </w:p>
        </w:tc>
        <w:tc>
          <w:tcPr>
            <w:tcW w:w="145100" w:type="pct"/>
          </w:tcPr>
          <w:p>
            <w:pPr>
              <w:jc w:val="center"/>
            </w:pPr>
            <w:r>
              <w:rPr/>
              <w:t xml:space="preserve">20.902,00 euros</w:t>
            </w:r>
          </w:p>
        </w:tc>
        <w:tc>
          <w:tcPr>
            <w:tcW w:w="292550" w:type="pct"/>
          </w:tcPr>
          <w:p>
            <w:pPr>
              <w:jc w:val="center"/>
            </w:pPr>
            <w:r>
              <w:rPr/>
              <w:t xml:space="preserve">6.918,72 euros</w:t>
            </w:r>
          </w:p>
        </w:tc>
      </w:tr>
    </w:tbl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Indemnizaciones por asistencia</w:t>
      </w:r>
    </w:p>
    <w:p>
      <w:pPr>
        <w:jc w:val="both"/>
      </w:pPr>
      <w:r>
        <w:rPr/>
        <w:t xml:space="preserve">Régimen de asistencias a favor de los miembros de la Corporación, que ejerzan su cargo sin dedicación exclusiva ni parcial, por la concurrencia efectiva a los siguientes órganos colegiados de la Corporación que formen parte:</w:t>
      </w:r>
    </w:p>
    <w:p>
      <w:pPr>
        <w:jc w:val="both"/>
      </w:pPr>
      <w:r>
        <w:rPr/>
        <w:t xml:space="preserve">a) Por la asistencia a las sesiones de Pleno Municipal, se percibirán 60,00 euros brutos por sesión.</w:t>
      </w:r>
    </w:p>
    <w:p>
      <w:pPr>
        <w:jc w:val="both"/>
      </w:pPr>
      <w:r>
        <w:rPr/>
        <w:t xml:space="preserve">b) Por la asistencia a las sesiones de Comisiones Informativas, se percibirán 30,00 euros brutos por sesión.</w:t>
      </w:r>
    </w:p>
    <w:p>
      <w:pPr>
        <w:jc w:val="both"/>
      </w:pPr>
      <w:r>
        <w:rPr/>
        <w:t xml:space="preserve">c) Por la asistencia a las Junta de Gobierno Local se percibirán 120,00 euros burtos por sesión.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2026-08-04T22:44:17+00:00</dcterms:created>
  <dcterms:modified xsi:type="dcterms:W3CDTF">2026-08-04T22:44:17+00:00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