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“1037 Personal de Confianza: Identificación y nombramiento o, en su caso, régimen de contrato laboral; perfil, mértios académicos y trayectoria profesional; funciones; órgano colegiados administrativos o sociales de los que es miembro; actividades públicas y privadas para las que se le ha concedido la compatibilidad", desde el Ayuntamiento de Villa de Firgas, se pone en conocimiento del público en general, que </w:t>
      </w:r>
      <w:r>
        <w:rPr>
          <w:b w:val="1"/>
          <w:bCs w:val="1"/>
        </w:rPr>
        <w:t xml:space="preserve">durante los años 2023, 2024 y 2025 no ha habido personal eventual o cargos de confianza.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890950" w:type="dxa"/>
        <w:gridCol w:w="47450" w:type="dxa"/>
        <w:gridCol w:w="270050" w:type="dxa"/>
        <w:gridCol w:w="6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909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2700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6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Identificación, nombramiento y funciones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Órganos colegiados administrativos o sociales de los que es miembro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2026-11-03T18:40:07+00:00</dcterms:created>
  <dcterms:modified xsi:type="dcterms:W3CDTF">2026-11-03T18:40:07+00:00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