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responsable del tratamiento de los datos en el Ayuntamiento de Firgas es la empresa </w:t>
      </w:r>
      <w:r>
        <w:rPr>
          <w:b w:val="1"/>
          <w:bCs w:val="1"/>
        </w:rPr>
        <w:t xml:space="preserve">APDTIC Profesionales, S.L.</w:t>
      </w:r>
    </w:p>
    <w:tbl>
      <w:tblGrid>
        <w:gridCol w:w="361350" w:type="dxa"/>
        <w:gridCol w:w="353200" w:type="dxa"/>
        <w:gridCol w:w="467200" w:type="dxa"/>
        <w:gridCol w:w="267250" w:type="dxa"/>
      </w:tblGrid>
      <w:tblPr>
        <w:tblW w:w="4950" w:type="pct"/>
        <w:tblLayout w:type="autofit"/>
        <w:bidiVisual w:val="0"/>
      </w:tblPr>
      <w:tr>
        <w:trPr>
          <w:tblHeader w:val="1"/>
        </w:trPr>
        <w:tc>
          <w:tcPr>
            <w:tcW w:w="36135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672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672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13/11/2018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Registro de actividades de tratamiento de datos personales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2026-09-19T10:15:17+00:00</dcterms:created>
  <dcterms:modified xsi:type="dcterms:W3CDTF">2026-09-19T10:15:17+00:00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