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1250" w:type="dxa"/>
        <w:gridCol w:w="125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Descripción</w:t>
      </w:r>
    </w:p>
    <w:p>
      <w:pPr>
        <w:jc w:val="both"/>
      </w:pPr>
      <w:r>
        <w:rPr/>
        <w:t xml:space="preserve">Este trámite permite formular quejas y sugerencias ante esta Entidad.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Requisitos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regulador en dicha normativa.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presentación</w:t>
      </w:r>
    </w:p>
    <w:p>
      <w:pPr>
        <w:jc w:val="both"/>
      </w:pPr>
      <w:r>
        <w:rPr/>
        <w:t xml:space="preserve">Contínuo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Efecto del Silencio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Resolución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Documentación Obligatoria</w:t>
      </w:r>
    </w:p>
    <w:p>
      <w:pPr>
        <w:jc w:val="both"/>
      </w:pPr>
      <w:r>
        <w:rPr/>
        <w:t xml:space="preserve">Para poder presentar el trámite, es necesario presentar la siguiente documentación</w:t>
      </w:r>
    </w:p>
    <w:tbl>
      <w:tblGrid>
        <w:gridCol w:w="50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Datos de Identificación (Obligatorio)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</w:t>
            </w:r>
          </w:p>
          <w:p>
            <w:pPr>
              <w:jc w:val="start"/>
            </w:pPr>
            <w:r>
              <w:rPr/>
              <w:t xml:space="preserve">Requisito de Validez: Copia simple responsabilizándose el interesado de su veracidad Esta administración se reserva el derecho a poder requerirle posteriormente la exhibición del documento original</w:t>
            </w:r>
          </w:p>
        </w:tc>
      </w:tr>
    </w:tbl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Arts. 9 y 66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 aplicable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Enlaces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Orgánica 4/2001, de 12 de noviembre, reguladora del Derecho de Petición. (Arts. 7-12)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Comun de las Administraciones Publicas. (Art. 94)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 (Arts. 9 y 66)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Real Decreto 951/2005, de 29 de julio, por el que se establece el marco general para la mejora de la calidad en la Administración General del Estado. (Norma completa)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2026-06-20T20:00:15+00:00</dcterms:created>
  <dcterms:modified xsi:type="dcterms:W3CDTF">2026-06-20T20:00:15+00:00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