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desde el Ayuntamiento de Villa de Firgas, se informa de que no han existido Planes de Ajuste en 2023, 2024 y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3750" w:type="dxa"/>
        <w:gridCol w:w="85700" w:type="dxa"/>
        <w:gridCol w:w="234650" w:type="dxa"/>
        <w:gridCol w:w="18385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1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185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13750" w:type="pct"/>
          </w:tcPr>
          <w:p>
            <w:pPr>
              <w:jc w:val="center"/>
            </w:pPr>
            <w:r>
              <w:rPr/>
              <w:t xml:space="preserve">2025-2026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/>
              <w:t xml:space="preserve">Plan Económico-Financiero </w:t>
            </w:r>
          </w:p>
        </w:tc>
        <w:tc>
          <w:tcPr>
            <w:tcW w:w="234650" w:type="pct"/>
          </w:tcPr>
          <w:p>
            <w:pPr>
              <w:jc w:val="center"/>
            </w:pPr>
          </w:p>
        </w:tc>
        <w:tc>
          <w:tcPr>
            <w:tcW w:w="1838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2011-2022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2012-2013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2009-2013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2026-06-20T19:57:34+00:00</dcterms:created>
  <dcterms:modified xsi:type="dcterms:W3CDTF">2026-06-20T19:57:34+00:00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