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desde el Ayuntamiento de Villa de Firgas, se informa de que no han existido Planes de Ajuste en 2023, 2024 y 2025. 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tbl>
      <w:tblGrid>
        <w:gridCol w:w="13750" w:type="dxa"/>
        <w:gridCol w:w="85700" w:type="dxa"/>
        <w:gridCol w:w="234650" w:type="dxa"/>
        <w:gridCol w:w="183850" w:type="dxa"/>
      </w:tblGrid>
      <w:tblPr>
        <w:tblW w:w="483100" w:type="pct"/>
        <w:tblLayout w:type="autofit"/>
        <w:bidiVisual w:val="0"/>
      </w:tblPr>
      <w:tr>
        <w:trPr>
          <w:tblHeader w:val="1"/>
        </w:trPr>
        <w:tc>
          <w:tcPr>
            <w:tcW w:w="1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85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185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13750" w:type="pct"/>
          </w:tcPr>
          <w:p>
            <w:pPr>
              <w:jc w:val="center"/>
            </w:pPr>
            <w:r>
              <w:rPr/>
              <w:t xml:space="preserve">2025-2026</w:t>
            </w:r>
          </w:p>
        </w:tc>
        <w:tc>
          <w:tcPr>
            <w:tcW w:w="85700" w:type="pct"/>
          </w:tcPr>
          <w:p>
            <w:pPr>
              <w:jc w:val="center"/>
            </w:pPr>
            <w:r>
              <w:rPr/>
              <w:t xml:space="preserve">Plan Económico-Financiero </w:t>
            </w:r>
          </w:p>
        </w:tc>
        <w:tc>
          <w:tcPr>
            <w:tcW w:w="234650" w:type="pct"/>
          </w:tcPr>
          <w:p>
            <w:pPr>
              <w:jc w:val="center"/>
            </w:pPr>
          </w:p>
        </w:tc>
        <w:tc>
          <w:tcPr>
            <w:tcW w:w="1838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23250" w:type="dxa"/>
        <w:gridCol w:w="234050" w:type="dxa"/>
        <w:gridCol w:w="195900" w:type="dxa"/>
        <w:gridCol w:w="337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2011-2022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Plan de Ajuste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2012-2013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Plan de Ajuste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2009-2013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Plan de Ajuste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2026-08-04T21:57:07+00:00</dcterms:created>
  <dcterms:modified xsi:type="dcterms:W3CDTF">2026-08-04T21:57:07+00:00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