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“1044 Número de liberados/as sindicales, sindicato al que pertenecen, número de horas sindicales utilizadas por sindicato y, en el acso de las entidades del sector público local, coste de las liberaciones", desde el Ayuntamiento de Villa de Firgas, se pone en conocimiento del público en general, que no hay actividad en este apartado el año 2023, 2024 y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2026-08-04T21:57:36+00:00</dcterms:created>
  <dcterms:modified xsi:type="dcterms:W3CDTF">2026-08-04T21:57:36+00:00</dcterms:modified>
</cp:coreProperties>
</file>

<file path=docProps/custom.xml><?xml version="1.0" encoding="utf-8"?>
<Properties xmlns="http://schemas.openxmlformats.org/officeDocument/2006/custom-properties" xmlns:vt="http://schemas.openxmlformats.org/officeDocument/2006/docPropsVTypes"/>
</file>