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“1047 Identificación personal, puesto de trabajo que desempeña y actividad o actividades para las que se autoriza la compatibilidad, así como, en su caso, Boletín Oficial en el que se publicaron tales autorizaciones", desde el Ayuntamiento de Villa de Firgas, se pone en conocimiento del público en general, que no hay actividad en este apartado el año 2024 y 2025. </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2026-11-03T18:40:06+00:00</dcterms:created>
  <dcterms:modified xsi:type="dcterms:W3CDTF">2026-11-03T18:40:06+00:00</dcterms:modified>
</cp:coreProperties>
</file>

<file path=docProps/custom.xml><?xml version="1.0" encoding="utf-8"?>
<Properties xmlns="http://schemas.openxmlformats.org/officeDocument/2006/custom-properties" xmlns:vt="http://schemas.openxmlformats.org/officeDocument/2006/docPropsVTypes"/>
</file>