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8250" w:type="dxa"/>
        <w:gridCol w:w="34550" w:type="dxa"/>
        <w:gridCol w:w="34550" w:type="dxa"/>
      </w:tblGrid>
      <w:tblPr>
        <w:tblW w:w="265200" w:type="pct"/>
        <w:tblLayout w:type="autofit"/>
        <w:bidiVisual w:val="0"/>
      </w:tblPr>
      <w:tr>
        <w:trPr>
          <w:tblHeader w:val="1"/>
        </w:trPr>
        <w:tc>
          <w:tcPr>
            <w:tcW w:w="448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691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48250" w:type="pct"/>
          </w:tcPr>
          <w:p>
            <w:pPr>
              <w:jc w:val="center"/>
            </w:pPr>
            <w:r>
              <w:rPr/>
              <w:t xml:space="preserve">Plan de ordenación de RRHH</w:t>
            </w:r>
          </w:p>
        </w:tc>
        <w:tc>
          <w:tcPr>
            <w:tcW w:w="34550" w:type="pct"/>
          </w:tcPr>
          <w:p>
            <w:pPr>
              <w:jc w:val="center"/>
            </w:pPr>
          </w:p>
        </w:tc>
        <w:tc>
          <w:tcPr>
            <w:tcW w:w="345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2026-08-04T22:45:11+00:00</dcterms:created>
  <dcterms:modified xsi:type="dcterms:W3CDTF">2026-08-04T22:45:11+00:00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