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desde el Ayuntamiento de la Villa de Firgas se pone en conocimiento que en los años 2023, 2024 y 2025 no han existido</w:t>
      </w:r>
      <w:r>
        <w:rPr>
          <w:b w:val="1"/>
          <w:bCs w:val="1"/>
        </w:rPr>
        <w:t xml:space="preserve"> </w:t>
      </w:r>
      <w:r>
        <w:rPr>
          <w:b w:val="1"/>
          <w:bCs w:val="1"/>
        </w:rPr>
        <w:t xml:space="preserve">Gasto efectuado en concepto de arrendamiento de bienes inmuebles</w:t>
      </w:r>
      <w:r>
        <w:rPr/>
        <w:t xml:space="preserve">, </w:t>
      </w:r>
      <w:r>
        <w:rPr>
          <w:b w:val="1"/>
          <w:bCs w:val="1"/>
        </w:rPr>
        <w:t xml:space="preserve">Gasto efectuado en concepto de patrocinio y campañas de publicidad institucional </w:t>
      </w:r>
      <w:r>
        <w:rPr/>
        <w:t xml:space="preserve">y </w:t>
      </w:r>
      <w:r>
        <w:rPr>
          <w:b w:val="1"/>
          <w:bCs w:val="1"/>
        </w:rPr>
        <w:t xml:space="preserve">Gastos de representación asignados.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En todo lo demás, la ciudadanía puede emplear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154350" w:type="dxa"/>
        <w:gridCol w:w="479700" w:type="dxa"/>
        <w:gridCol w:w="365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4350" w:type="pct"/>
          </w:tcPr>
          <w:p>
            <w:pPr/>
            <w:r>
              <w:rPr/>
              <w:t xml:space="preserve">Año</w:t>
            </w:r>
          </w:p>
        </w:tc>
        <w:tc>
          <w:tcPr>
            <w:tcW w:w="479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5950" w:type="pct"/>
          </w:tcPr>
          <w:p>
            <w:pPr/>
            <w:r>
              <w:rPr/>
              <w:t xml:space="preserve">Documentos / Importe</w:t>
            </w:r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2025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 de personal</w:t>
            </w:r>
          </w:p>
        </w:tc>
        <w:tc>
          <w:tcPr>
            <w:tcW w:w="365950" w:type="pct"/>
          </w:tcPr>
          <w:p>
            <w:pPr/>
            <w:r>
              <w:rPr/>
              <w:t xml:space="preserve">4.074.033,05  (41,61% sobre el total)</w:t>
            </w:r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2025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en Ayudas Económicas</w:t>
            </w:r>
          </w:p>
        </w:tc>
        <w:tc>
          <w:tcPr>
            <w:tcW w:w="365950" w:type="pct"/>
          </w:tcPr>
          <w:p>
            <w:pPr/>
            <w:r>
              <w:rPr/>
              <w:t xml:space="preserve">814.348,54 €</w:t>
            </w:r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2024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de Personal 2024 Ayuntamiento</w:t>
            </w:r>
          </w:p>
        </w:tc>
        <w:tc>
          <w:tcPr>
            <w:tcW w:w="365950" w:type="pct"/>
          </w:tcPr>
          <w:p>
            <w:pPr/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2024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de Personal 2024 AFURGAD</w:t>
            </w:r>
          </w:p>
        </w:tc>
        <w:tc>
          <w:tcPr>
            <w:tcW w:w="365950" w:type="pct"/>
          </w:tcPr>
          <w:p>
            <w:pPr/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2023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de Personal 2023 Ayuntamiento</w:t>
            </w:r>
          </w:p>
        </w:tc>
        <w:tc>
          <w:tcPr>
            <w:tcW w:w="365950" w:type="pct"/>
          </w:tcPr>
          <w:p>
            <w:pPr/>
          </w:p>
        </w:tc>
      </w:tr>
      <w:tr>
        <w:trPr/>
        <w:tc>
          <w:tcPr>
            <w:tcW w:w="154350" w:type="pct"/>
          </w:tcPr>
          <w:p>
            <w:pPr/>
            <w:r>
              <w:rPr/>
              <w:t xml:space="preserve">2023</w:t>
            </w:r>
          </w:p>
        </w:tc>
        <w:tc>
          <w:tcPr>
            <w:tcW w:w="479700" w:type="pct"/>
          </w:tcPr>
          <w:p>
            <w:pPr/>
            <w:r>
              <w:rPr/>
              <w:t xml:space="preserve">Gastos de Personal 2023 AFURGAD</w:t>
            </w:r>
          </w:p>
        </w:tc>
        <w:tc>
          <w:tcPr>
            <w:tcW w:w="365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2026-09-19T10:14:29+00:00</dcterms:created>
  <dcterms:modified xsi:type="dcterms:W3CDTF">2026-09-19T10:14:29+00:00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