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Con el fin de dar cumplimiento a los indicadores de la Ley Canaria de Transparencia (Ley 12/2014, de 26 de diciembre), el Ayuntamiento de Villa de Firgas informa de que no han existido </w:t>
      </w:r>
      <w:r>
        <w:rPr>
          <w:b w:val="1"/>
          <w:bCs w:val="1"/>
        </w:rPr>
        <w:t xml:space="preserve">alegaciones durante la fase de exposición pública </w:t>
      </w:r>
      <w:r>
        <w:rPr/>
        <w:t xml:space="preserve">durante 2023, 2024 y 2025. </w:t>
      </w:r>
    </w:p>
    <w:p>
      <w:pPr/>
      <w:r>
        <w:rPr/>
        <w:t xml:space="preserve">Para cualquier otra información, la ciudadanía podrá utilizar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464850" w:type="dxa"/>
        <w:gridCol w:w="23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4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40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64850" w:type="pct"/>
          </w:tcPr>
          <w:p>
            <w:pPr>
              <w:jc w:val="center"/>
            </w:pPr>
            <w:r>
              <w:rPr/>
              <w:t xml:space="preserve">Certificado de ausencia de Alegaciones Reglamento de la agrupacion de voluntarios de proteccion civil</w:t>
            </w:r>
          </w:p>
        </w:tc>
        <w:tc>
          <w:tcPr>
            <w:tcW w:w="234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464850" w:type="pct"/>
          </w:tcPr>
          <w:p>
            <w:pPr>
              <w:jc w:val="center"/>
            </w:pPr>
            <w:r>
              <w:rPr/>
              <w:t xml:space="preserve">Certificado de ausencia de Alegaciones Ordenanza fiscal tasa RSU</w:t>
            </w:r>
          </w:p>
        </w:tc>
        <w:tc>
          <w:tcPr>
            <w:tcW w:w="5000" w:type="pct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2026-11-03T18:42:27+00:00</dcterms:created>
  <dcterms:modified xsi:type="dcterms:W3CDTF">2026-11-03T18:42:27+00:00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