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lang w:val="es-ES"/>
        </w:rPr>
        <w:t xml:space="preserve">El Ayuntamiento de Firgas tiene la obligación legal de responder a todas las solicitudes de acceso a la información pública que gocen de legitimidad. El consistorio puede incurrir en silencio administrativo (no contesta al ciudadano o no lo hace en plazo) o directamente resuelve desfavorablemente, es decir, deniega el acceso a la información demandada. </w:t>
      </w:r>
    </w:p>
    <w:p>
      <w:pPr>
        <w:jc w:val="start"/>
      </w:pPr>
      <w:r>
        <w:rPr>
          <w:rFonts w:ascii="Arial" w:hAnsi="Arial" w:eastAsia="Arial" w:cs="Arial"/>
          <w:lang w:val="es-ES"/>
        </w:rPr>
        <w:t xml:space="preserve">Cuando se dan esos dos escenarios la persona recurrente puede instar al Comisionado de Transparencia de Canarias que le ampare. Cuando eso ocurre y una vez finalizado el procedimiento, el Comisionado de Transparencia de Canarias (después de anonimizar la resolución) publica todas las reclamaciones formuladas contra el Ayuntamiento de Firgas. </w:t>
      </w:r>
    </w:p>
    <w:p>
      <w:pPr>
        <w:jc w:val="start"/>
      </w:pPr>
      <w:r>
        <w:rPr>
          <w:rFonts w:ascii="Arial" w:hAnsi="Arial" w:eastAsia="Arial" w:cs="Arial"/>
          <w:lang w:val="es-ES"/>
        </w:rPr>
        <w:t xml:space="preserve">Los ciudadanos pueden consultar dichas resoluciones </w:t>
      </w:r>
      <w:r>
        <w:rPr>
          <w:rFonts w:ascii="Arial" w:hAnsi="Arial" w:eastAsia="Arial" w:cs="Arial"/>
          <w:lang w:val="es-ES"/>
          <w:u w:val="single"/>
        </w:rPr>
        <w:t xml:space="preserve">en la página web del Comisionado de Transparencia</w:t>
      </w:r>
      <w:r>
        <w:rPr/>
        <w:t xml:space="preserve">, buscando por el término </w:t>
      </w:r>
      <w:r>
        <w:rPr>
          <w:color w:val="079be2"/>
        </w:rPr>
        <w:t xml:space="preserve">.</w:t>
      </w:r>
    </w:p>
    <w:p>
      <w:pPr>
        <w:jc w:val="start"/>
      </w:pPr>
      <w:r>
        <w:rPr/>
        <w:t xml:space="preserve"> </w:t>
      </w:r>
    </w:p>
    <w:p>
      <w:pPr>
        <w:jc w:val="start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2026-08-04T21:59:11+00:00</dcterms:created>
  <dcterms:modified xsi:type="dcterms:W3CDTF">2026-08-04T21:59:11+00:00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