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 Transparencia y de acceso a la información pública (Ley 12/2014, de 26 de diciembre) en su apartado 18. Derecho de Acceso, concretamente en el subapartado “1086 Servicios de asistencia que prestan a los ayuntamientos o reciben de los cabildos, indicando las consignaciones presupuestarias previstas y las normas reguladoras”, el Ayuntamiento de Firgas pone en conocimiento de la ciudadanía del municipio y del público en general, que los servicios que recibe del Cabildo de Gran Canaria son los mismos desde el año </w:t>
      </w:r>
      <w:r>
        <w:rPr>
          <w:b w:val="1"/>
          <w:bCs w:val="1"/>
        </w:rPr>
        <w:t xml:space="preserve">2013 (aplicable hasta 2026).</w:t>
      </w:r>
    </w:p>
    <w:p>
      <w:pPr/>
      <w:r>
        <w:rPr/>
        <w:t xml:space="preserve"> </w:t>
      </w:r>
    </w:p>
    <w:tbl>
      <w:tblGrid>
        <w:gridCol w:w="49600" w:type="dxa"/>
        <w:gridCol w:w="338200" w:type="dxa"/>
        <w:gridCol w:w="10710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49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5300" w:type="pct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9600" w:type="pct"/>
          </w:tcPr>
          <w:p>
            <w:pPr>
              <w:jc w:val="center"/>
            </w:pPr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338200" w:type="pct"/>
            <w:gridSpan w:val="2"/>
          </w:tcPr>
          <w:p>
            <w:pPr>
              <w:jc w:val="center"/>
            </w:pPr>
          </w:p>
        </w:tc>
        <w:tc>
          <w:tcPr>
            <w:tcW w:w="1071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2026-09-19T10:15:51+00:00</dcterms:created>
  <dcterms:modified xsi:type="dcterms:W3CDTF">2026-09-19T10:15:51+00:00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