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7900" w:type="dxa"/>
        <w:gridCol w:w="4354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77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2026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2025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2025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2024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2024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2023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2022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2022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Decreto actualización padrón 2021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  <w:tr>
        <w:trPr/>
        <w:tc>
          <w:tcPr>
            <w:tcW w:w="77900" w:type="pct"/>
          </w:tcPr>
          <w:p>
            <w:pPr>
              <w:jc w:val="center"/>
            </w:pPr>
            <w:r>
              <w:rPr/>
              <w:t xml:space="preserve">Cifras padrón 2021</w:t>
            </w:r>
          </w:p>
        </w:tc>
        <w:tc>
          <w:tcPr>
            <w:tcW w:w="4354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2026-08-04T21:56:41+00:00</dcterms:created>
  <dcterms:modified xsi:type="dcterms:W3CDTF">2026-08-04T21:56:41+00:00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