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Villa de Firgas informa a la ciudadanía y al público en general que, durante el año</w:t>
      </w:r>
      <w:r>
        <w:rPr>
          <w:b w:val="1"/>
          <w:bCs w:val="1"/>
        </w:rPr>
        <w:t xml:space="preserve"> 2025</w:t>
      </w:r>
      <w:r>
        <w:rPr/>
        <w:t xml:space="preserve">, </w:t>
      </w:r>
      <w:r>
        <w:rPr>
          <w:b w:val="1"/>
          <w:bCs w:val="1"/>
        </w:rPr>
        <w:t xml:space="preserve">no se hanrecibido quejas ni sugerencias, por lo tanto no existen estadísticas de esta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2026-06-20T21:26:51+00:00</dcterms:created>
  <dcterms:modified xsi:type="dcterms:W3CDTF">2026-06-20T21:26:51+00:00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