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Villa de Firgas informa a la ciudadanía y al público en general que, durante el año</w:t>
      </w:r>
      <w:r>
        <w:rPr>
          <w:b w:val="1"/>
          <w:bCs w:val="1"/>
        </w:rPr>
        <w:t xml:space="preserve"> 2025</w:t>
      </w:r>
      <w:r>
        <w:rPr/>
        <w:t xml:space="preserve">, </w:t>
      </w:r>
      <w:r>
        <w:rPr>
          <w:b w:val="1"/>
          <w:bCs w:val="1"/>
        </w:rPr>
        <w:t xml:space="preserve">no han existido resoluciones denegatorias </w:t>
      </w:r>
      <w:r>
        <w:rPr/>
        <w:t xml:space="preserve">a las solicitudes de acceso a la información.</w:t>
      </w:r>
    </w:p>
    <w:p>
      <w:pPr/>
      <w:r>
        <w:rPr/>
        <w:t xml:space="preserve"> </w:t>
      </w:r>
    </w:p>
    <w:tbl>
      <w:tblGrid>
        <w:gridCol w:w="114300" w:type="dxa"/>
        <w:gridCol w:w="3850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14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850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Resoluciones denegatorias 2025</w:t>
            </w:r>
          </w:p>
        </w:tc>
        <w:tc>
          <w:tcPr>
            <w:tcW w:w="3850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Resoluciones denegatorias 2024</w:t>
            </w:r>
          </w:p>
        </w:tc>
        <w:tc>
          <w:tcPr>
            <w:tcW w:w="38505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2026-11-03T18:42:25+00:00</dcterms:created>
  <dcterms:modified xsi:type="dcterms:W3CDTF">2026-11-03T18:42:25+00:00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